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6E" w:rsidRDefault="0080216E">
      <w:pPr>
        <w:spacing w:line="300" w:lineRule="exact"/>
        <w:rPr>
          <w:color w:val="000000" w:themeColor="text1"/>
        </w:rPr>
      </w:pPr>
    </w:p>
    <w:p w:rsidR="0080216E" w:rsidRDefault="006B4783">
      <w:pPr>
        <w:spacing w:line="400" w:lineRule="exact"/>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誓　　約　　書</w:t>
      </w:r>
    </w:p>
    <w:p w:rsidR="0080216E" w:rsidRDefault="0080216E">
      <w:pPr>
        <w:jc w:val="right"/>
        <w:rPr>
          <w:rFonts w:ascii="ＭＳ 明朝" w:hAnsi="ＭＳ 明朝"/>
          <w:sz w:val="22"/>
        </w:rPr>
      </w:pPr>
    </w:p>
    <w:p w:rsidR="0080216E" w:rsidRDefault="006B4783">
      <w:pPr>
        <w:jc w:val="right"/>
        <w:rPr>
          <w:rFonts w:ascii="ＭＳ 明朝" w:hAnsi="ＭＳ 明朝"/>
          <w:sz w:val="22"/>
        </w:rPr>
      </w:pPr>
      <w:r>
        <w:rPr>
          <w:rFonts w:ascii="ＭＳ 明朝" w:hAnsi="ＭＳ 明朝" w:hint="eastAsia"/>
          <w:sz w:val="22"/>
        </w:rPr>
        <w:t>令和　　年　　月　　日</w:t>
      </w:r>
    </w:p>
    <w:p w:rsidR="0080216E" w:rsidRDefault="006B4783">
      <w:pPr>
        <w:rPr>
          <w:rFonts w:ascii="ＭＳ 明朝" w:hAnsi="ＭＳ 明朝"/>
          <w:sz w:val="24"/>
        </w:rPr>
      </w:pPr>
      <w:r>
        <w:rPr>
          <w:rFonts w:ascii="ＭＳ 明朝" w:hAnsi="ＭＳ 明朝" w:hint="eastAsia"/>
          <w:sz w:val="24"/>
        </w:rPr>
        <w:t>登米市長　熊谷　盛廣　様</w:t>
      </w:r>
    </w:p>
    <w:p w:rsidR="0080216E" w:rsidRDefault="006B4783">
      <w:pPr>
        <w:wordWrap w:val="0"/>
        <w:spacing w:line="360" w:lineRule="auto"/>
        <w:ind w:right="440"/>
        <w:jc w:val="right"/>
        <w:rPr>
          <w:rFonts w:ascii="ＭＳ 明朝" w:hAnsi="ＭＳ 明朝"/>
          <w:sz w:val="22"/>
        </w:rPr>
      </w:pPr>
      <w:r>
        <w:rPr>
          <w:rFonts w:ascii="ＭＳ 明朝" w:hAnsi="ＭＳ 明朝" w:hint="eastAsia"/>
          <w:sz w:val="22"/>
        </w:rPr>
        <w:t xml:space="preserve">住所又は所在地　　　　　　　　　　　　　</w:t>
      </w:r>
    </w:p>
    <w:p w:rsidR="0080216E" w:rsidRDefault="006B4783">
      <w:pPr>
        <w:wordWrap w:val="0"/>
        <w:spacing w:line="360" w:lineRule="auto"/>
        <w:jc w:val="right"/>
        <w:rPr>
          <w:rFonts w:ascii="ＭＳ 明朝" w:hAnsi="ＭＳ 明朝"/>
          <w:sz w:val="22"/>
        </w:rPr>
      </w:pPr>
      <w:r>
        <w:rPr>
          <w:rFonts w:ascii="ＭＳ 明朝" w:hAnsi="ＭＳ 明朝" w:hint="eastAsia"/>
          <w:spacing w:val="22"/>
          <w:kern w:val="0"/>
          <w:sz w:val="22"/>
          <w:fitText w:val="1540" w:id="1"/>
        </w:rPr>
        <w:t>商号又は名</w:t>
      </w:r>
      <w:r>
        <w:rPr>
          <w:rFonts w:ascii="ＭＳ 明朝" w:hAnsi="ＭＳ 明朝" w:hint="eastAsia"/>
          <w:kern w:val="0"/>
          <w:sz w:val="22"/>
          <w:fitText w:val="1540" w:id="1"/>
        </w:rPr>
        <w:t>称</w:t>
      </w:r>
      <w:r>
        <w:rPr>
          <w:rFonts w:ascii="ＭＳ 明朝" w:hAnsi="ＭＳ 明朝" w:hint="eastAsia"/>
          <w:sz w:val="22"/>
        </w:rPr>
        <w:t xml:space="preserve">　　　　　　　　　　　　　　　</w:t>
      </w:r>
    </w:p>
    <w:p w:rsidR="0080216E" w:rsidRDefault="006B4783">
      <w:pPr>
        <w:ind w:right="220"/>
        <w:jc w:val="right"/>
        <w:rPr>
          <w:rFonts w:ascii="ＭＳ 明朝" w:hAnsi="ＭＳ 明朝"/>
          <w:sz w:val="22"/>
        </w:rPr>
      </w:pPr>
      <w:r>
        <w:rPr>
          <w:rFonts w:ascii="ＭＳ 明朝" w:hAnsi="ＭＳ 明朝" w:hint="eastAsia"/>
          <w:spacing w:val="55"/>
          <w:kern w:val="0"/>
          <w:sz w:val="22"/>
          <w:fitText w:val="1540" w:id="2"/>
        </w:rPr>
        <w:t>代表者氏</w:t>
      </w:r>
      <w:r>
        <w:rPr>
          <w:rFonts w:ascii="ＭＳ 明朝" w:hAnsi="ＭＳ 明朝" w:hint="eastAsia"/>
          <w:kern w:val="0"/>
          <w:sz w:val="22"/>
          <w:fitText w:val="1540" w:id="2"/>
        </w:rPr>
        <w:t>名</w:t>
      </w:r>
      <w:r>
        <w:rPr>
          <w:rFonts w:ascii="ＭＳ 明朝" w:hAnsi="ＭＳ 明朝" w:hint="eastAsia"/>
          <w:sz w:val="22"/>
        </w:rPr>
        <w:t xml:space="preserve">　　　　　　　　　　　　　印</w:t>
      </w:r>
    </w:p>
    <w:p w:rsidR="0080216E" w:rsidRDefault="0080216E">
      <w:pPr>
        <w:spacing w:line="400" w:lineRule="exact"/>
        <w:rPr>
          <w:rFonts w:ascii="ＭＳ 明朝" w:hAnsi="ＭＳ 明朝"/>
          <w:color w:val="000000" w:themeColor="text1"/>
        </w:rPr>
      </w:pPr>
    </w:p>
    <w:p w:rsidR="0080216E" w:rsidRDefault="0080216E">
      <w:pPr>
        <w:spacing w:line="400" w:lineRule="exact"/>
        <w:rPr>
          <w:rFonts w:ascii="ＭＳ 明朝" w:hAnsi="ＭＳ 明朝"/>
          <w:color w:val="000000" w:themeColor="text1"/>
        </w:rPr>
      </w:pPr>
    </w:p>
    <w:p w:rsidR="0080216E" w:rsidRDefault="006B4783">
      <w:pPr>
        <w:ind w:firstLineChars="100" w:firstLine="224"/>
        <w:rPr>
          <w:rFonts w:ascii="ＭＳ 明朝" w:hAnsi="ＭＳ 明朝"/>
          <w:sz w:val="22"/>
        </w:rPr>
      </w:pPr>
      <w:r w:rsidRPr="006B4783">
        <w:rPr>
          <w:rFonts w:ascii="ＭＳ 明朝" w:hAnsi="ＭＳ 明朝" w:hint="eastAsia"/>
          <w:sz w:val="22"/>
        </w:rPr>
        <w:t>登米市保育業務支援システム導入・運用業務</w:t>
      </w:r>
      <w:bookmarkStart w:id="0" w:name="_GoBack"/>
      <w:bookmarkEnd w:id="0"/>
      <w:r>
        <w:rPr>
          <w:rFonts w:ascii="ＭＳ 明朝" w:hAnsi="ＭＳ 明朝" w:hint="eastAsia"/>
          <w:sz w:val="22"/>
        </w:rPr>
        <w:t>の</w:t>
      </w:r>
      <w:r>
        <w:rPr>
          <w:rFonts w:ascii="ＭＳ 明朝" w:hAnsi="ＭＳ 明朝" w:hint="eastAsia"/>
          <w:color w:val="000000" w:themeColor="text1"/>
        </w:rPr>
        <w:t>公募型プロポーザルに係る業務提案の参加を申し込むに当たり、下記に記載した事項は事実と相違ありません。</w:t>
      </w:r>
    </w:p>
    <w:p w:rsidR="0080216E" w:rsidRDefault="0080216E">
      <w:pPr>
        <w:pStyle w:val="af2"/>
        <w:spacing w:line="400" w:lineRule="exact"/>
        <w:rPr>
          <w:color w:val="000000" w:themeColor="text1"/>
          <w:sz w:val="21"/>
        </w:rPr>
      </w:pPr>
    </w:p>
    <w:p w:rsidR="0080216E" w:rsidRDefault="006B4783">
      <w:pPr>
        <w:pStyle w:val="af2"/>
        <w:spacing w:line="400" w:lineRule="exact"/>
        <w:rPr>
          <w:color w:val="000000" w:themeColor="text1"/>
          <w:sz w:val="21"/>
        </w:rPr>
      </w:pPr>
      <w:r>
        <w:rPr>
          <w:rFonts w:hint="eastAsia"/>
          <w:color w:val="000000" w:themeColor="text1"/>
          <w:sz w:val="21"/>
        </w:rPr>
        <w:t>記</w:t>
      </w:r>
    </w:p>
    <w:p w:rsidR="0080216E" w:rsidRDefault="0080216E">
      <w:pPr>
        <w:spacing w:line="400" w:lineRule="exact"/>
        <w:rPr>
          <w:rFonts w:ascii="ＭＳ 明朝" w:hAnsi="ＭＳ 明朝"/>
          <w:color w:val="000000"/>
        </w:rPr>
      </w:pPr>
    </w:p>
    <w:p w:rsidR="0080216E" w:rsidRDefault="006B4783">
      <w:pPr>
        <w:ind w:firstLineChars="100" w:firstLine="224"/>
        <w:rPr>
          <w:rFonts w:ascii="ＭＳ 明朝" w:hAnsi="ＭＳ 明朝"/>
          <w:color w:val="000000"/>
          <w:sz w:val="22"/>
        </w:rPr>
      </w:pPr>
      <w:r>
        <w:rPr>
          <w:rFonts w:ascii="ＭＳ 明朝" w:hAnsi="ＭＳ 明朝" w:hint="eastAsia"/>
          <w:color w:val="000000"/>
          <w:sz w:val="22"/>
        </w:rPr>
        <w:t>１　会社更生法（平成</w:t>
      </w:r>
      <w:r>
        <w:rPr>
          <w:rFonts w:ascii="ＭＳ 明朝" w:hAnsi="ＭＳ 明朝" w:hint="eastAsia"/>
          <w:color w:val="000000"/>
          <w:sz w:val="22"/>
        </w:rPr>
        <w:t>14</w:t>
      </w:r>
      <w:r>
        <w:rPr>
          <w:rFonts w:ascii="ＭＳ 明朝" w:hAnsi="ＭＳ 明朝" w:hint="eastAsia"/>
          <w:color w:val="000000"/>
          <w:sz w:val="22"/>
        </w:rPr>
        <w:t>年法律第</w:t>
      </w:r>
      <w:r>
        <w:rPr>
          <w:rFonts w:ascii="ＭＳ 明朝" w:hAnsi="ＭＳ 明朝" w:hint="eastAsia"/>
          <w:color w:val="000000"/>
          <w:sz w:val="22"/>
        </w:rPr>
        <w:t>154</w:t>
      </w:r>
      <w:r>
        <w:rPr>
          <w:rFonts w:ascii="ＭＳ 明朝" w:hAnsi="ＭＳ 明朝" w:hint="eastAsia"/>
          <w:color w:val="000000"/>
          <w:sz w:val="22"/>
        </w:rPr>
        <w:t>号）に基づき更生手続開始の申立て又は民事再</w:t>
      </w:r>
    </w:p>
    <w:p w:rsidR="0080216E" w:rsidRDefault="006B4783">
      <w:pPr>
        <w:ind w:firstLineChars="200" w:firstLine="449"/>
        <w:rPr>
          <w:rFonts w:ascii="ＭＳ 明朝" w:hAnsi="ＭＳ 明朝"/>
          <w:color w:val="000000"/>
          <w:sz w:val="22"/>
        </w:rPr>
      </w:pPr>
      <w:r>
        <w:rPr>
          <w:rFonts w:ascii="ＭＳ 明朝" w:hAnsi="ＭＳ 明朝" w:hint="eastAsia"/>
          <w:color w:val="000000"/>
          <w:sz w:val="22"/>
        </w:rPr>
        <w:t>生法（平成</w:t>
      </w:r>
      <w:r>
        <w:rPr>
          <w:rFonts w:ascii="ＭＳ 明朝" w:hAnsi="ＭＳ 明朝" w:hint="eastAsia"/>
          <w:color w:val="000000"/>
          <w:sz w:val="22"/>
        </w:rPr>
        <w:t>11</w:t>
      </w:r>
      <w:r>
        <w:rPr>
          <w:rFonts w:ascii="ＭＳ 明朝" w:hAnsi="ＭＳ 明朝" w:hint="eastAsia"/>
          <w:color w:val="000000"/>
          <w:sz w:val="22"/>
        </w:rPr>
        <w:t>年法律第</w:t>
      </w:r>
      <w:r>
        <w:rPr>
          <w:rFonts w:ascii="ＭＳ 明朝" w:hAnsi="ＭＳ 明朝" w:hint="eastAsia"/>
          <w:color w:val="000000"/>
          <w:sz w:val="22"/>
        </w:rPr>
        <w:t>225</w:t>
      </w:r>
      <w:r>
        <w:rPr>
          <w:rFonts w:ascii="ＭＳ 明朝" w:hAnsi="ＭＳ 明朝" w:hint="eastAsia"/>
          <w:color w:val="000000"/>
          <w:sz w:val="22"/>
        </w:rPr>
        <w:t>号）に基づき再生手続開始の申立てをしていないこと。</w:t>
      </w:r>
    </w:p>
    <w:p w:rsidR="0080216E" w:rsidRDefault="006B4783">
      <w:pPr>
        <w:ind w:firstLineChars="100" w:firstLine="224"/>
        <w:rPr>
          <w:rFonts w:ascii="ＭＳ 明朝" w:hAnsi="ＭＳ 明朝"/>
          <w:color w:val="000000"/>
          <w:sz w:val="22"/>
        </w:rPr>
      </w:pPr>
      <w:r>
        <w:rPr>
          <w:rFonts w:ascii="ＭＳ 明朝" w:hAnsi="ＭＳ 明朝" w:hint="eastAsia"/>
          <w:color w:val="000000"/>
          <w:sz w:val="22"/>
        </w:rPr>
        <w:t>２　銀行取引停止処分を受けていないこと。</w:t>
      </w:r>
    </w:p>
    <w:p w:rsidR="0080216E" w:rsidRDefault="006B4783">
      <w:pPr>
        <w:ind w:firstLineChars="100" w:firstLine="224"/>
        <w:rPr>
          <w:rFonts w:ascii="ＭＳ 明朝" w:hAnsi="ＭＳ 明朝"/>
          <w:color w:val="000000"/>
          <w:sz w:val="22"/>
        </w:rPr>
      </w:pPr>
      <w:r>
        <w:rPr>
          <w:rFonts w:ascii="ＭＳ 明朝" w:hAnsi="ＭＳ 明朝" w:hint="eastAsia"/>
          <w:color w:val="000000"/>
          <w:sz w:val="22"/>
        </w:rPr>
        <w:t>３　地方自治法施行令（昭和</w:t>
      </w:r>
      <w:r>
        <w:rPr>
          <w:rFonts w:ascii="ＭＳ 明朝" w:hAnsi="ＭＳ 明朝" w:hint="eastAsia"/>
          <w:color w:val="000000"/>
          <w:sz w:val="22"/>
        </w:rPr>
        <w:t>22</w:t>
      </w:r>
      <w:r>
        <w:rPr>
          <w:rFonts w:ascii="ＭＳ 明朝" w:hAnsi="ＭＳ 明朝" w:hint="eastAsia"/>
          <w:color w:val="000000"/>
          <w:sz w:val="22"/>
        </w:rPr>
        <w:t>年政令第</w:t>
      </w:r>
      <w:r>
        <w:rPr>
          <w:rFonts w:ascii="ＭＳ 明朝" w:hAnsi="ＭＳ 明朝" w:hint="eastAsia"/>
          <w:color w:val="000000"/>
          <w:sz w:val="22"/>
        </w:rPr>
        <w:t>16</w:t>
      </w:r>
      <w:r>
        <w:rPr>
          <w:rFonts w:ascii="ＭＳ 明朝" w:hAnsi="ＭＳ 明朝" w:hint="eastAsia"/>
          <w:color w:val="000000"/>
          <w:sz w:val="22"/>
        </w:rPr>
        <w:t>号）第</w:t>
      </w:r>
      <w:r>
        <w:rPr>
          <w:rFonts w:ascii="ＭＳ 明朝" w:hAnsi="ＭＳ 明朝" w:hint="eastAsia"/>
          <w:color w:val="000000"/>
          <w:sz w:val="22"/>
        </w:rPr>
        <w:t>167</w:t>
      </w:r>
      <w:r>
        <w:rPr>
          <w:rFonts w:ascii="ＭＳ 明朝" w:hAnsi="ＭＳ 明朝" w:hint="eastAsia"/>
          <w:color w:val="000000"/>
          <w:sz w:val="22"/>
        </w:rPr>
        <w:t>条の４第２項の規定により、競</w:t>
      </w:r>
    </w:p>
    <w:p w:rsidR="0080216E" w:rsidRDefault="006B4783">
      <w:pPr>
        <w:ind w:firstLineChars="200" w:firstLine="449"/>
        <w:rPr>
          <w:rFonts w:ascii="ＭＳ 明朝" w:hAnsi="ＭＳ 明朝"/>
          <w:color w:val="000000"/>
          <w:sz w:val="22"/>
        </w:rPr>
      </w:pPr>
      <w:r>
        <w:rPr>
          <w:rFonts w:ascii="ＭＳ 明朝" w:hAnsi="ＭＳ 明朝" w:hint="eastAsia"/>
          <w:color w:val="000000"/>
          <w:sz w:val="22"/>
        </w:rPr>
        <w:t>争入札の参加を制限されていないこと。</w:t>
      </w:r>
    </w:p>
    <w:p w:rsidR="0080216E" w:rsidRDefault="006B4783">
      <w:pPr>
        <w:ind w:firstLineChars="100" w:firstLine="224"/>
        <w:rPr>
          <w:rFonts w:ascii="ＭＳ 明朝" w:hAnsi="ＭＳ 明朝"/>
          <w:color w:val="000000"/>
          <w:sz w:val="22"/>
        </w:rPr>
      </w:pPr>
      <w:r>
        <w:rPr>
          <w:rFonts w:ascii="ＭＳ 明朝" w:hAnsi="ＭＳ 明朝" w:hint="eastAsia"/>
          <w:color w:val="000000"/>
          <w:sz w:val="22"/>
        </w:rPr>
        <w:t>４　宗教活動や政治活動を主たる目的とするもの又は暴力団若しくは暴力団員の統制</w:t>
      </w:r>
    </w:p>
    <w:p w:rsidR="0080216E" w:rsidRDefault="006B4783">
      <w:pPr>
        <w:ind w:firstLineChars="200" w:firstLine="449"/>
        <w:rPr>
          <w:rFonts w:ascii="ＭＳ 明朝" w:hAnsi="ＭＳ 明朝"/>
          <w:color w:val="000000"/>
          <w:sz w:val="22"/>
        </w:rPr>
      </w:pPr>
      <w:r>
        <w:rPr>
          <w:rFonts w:ascii="ＭＳ 明朝" w:hAnsi="ＭＳ 明朝" w:hint="eastAsia"/>
          <w:color w:val="000000"/>
          <w:sz w:val="22"/>
        </w:rPr>
        <w:t>の下にある法人でないこと。</w:t>
      </w:r>
    </w:p>
    <w:p w:rsidR="0080216E" w:rsidRDefault="006B4783">
      <w:pPr>
        <w:ind w:firstLineChars="100" w:firstLine="224"/>
        <w:rPr>
          <w:rFonts w:ascii="ＭＳ 明朝" w:hAnsi="ＭＳ 明朝"/>
          <w:color w:val="000000"/>
          <w:sz w:val="22"/>
        </w:rPr>
      </w:pPr>
      <w:r>
        <w:rPr>
          <w:rFonts w:ascii="ＭＳ 明朝" w:hAnsi="ＭＳ 明朝" w:hint="eastAsia"/>
          <w:color w:val="000000"/>
          <w:sz w:val="22"/>
        </w:rPr>
        <w:t>５　登米市暴力団排除条例（平成</w:t>
      </w:r>
      <w:r>
        <w:rPr>
          <w:rFonts w:ascii="ＭＳ 明朝" w:hAnsi="ＭＳ 明朝" w:hint="eastAsia"/>
          <w:color w:val="000000"/>
          <w:sz w:val="22"/>
        </w:rPr>
        <w:t>25</w:t>
      </w:r>
      <w:r>
        <w:rPr>
          <w:rFonts w:ascii="ＭＳ 明朝" w:hAnsi="ＭＳ 明朝" w:hint="eastAsia"/>
          <w:color w:val="000000"/>
          <w:sz w:val="22"/>
        </w:rPr>
        <w:t>年条例第６号）第２条第２号に規定する暴力団、同</w:t>
      </w:r>
    </w:p>
    <w:p w:rsidR="0080216E" w:rsidRDefault="006B4783">
      <w:pPr>
        <w:ind w:firstLineChars="200" w:firstLine="449"/>
        <w:rPr>
          <w:rFonts w:ascii="ＭＳ 明朝" w:hAnsi="ＭＳ 明朝"/>
          <w:color w:val="000000"/>
          <w:sz w:val="22"/>
        </w:rPr>
      </w:pPr>
      <w:r>
        <w:rPr>
          <w:rFonts w:ascii="ＭＳ 明朝" w:hAnsi="ＭＳ 明朝" w:hint="eastAsia"/>
          <w:color w:val="000000"/>
          <w:sz w:val="22"/>
        </w:rPr>
        <w:t>条第３号に規定する暴力団員及び</w:t>
      </w:r>
      <w:r>
        <w:rPr>
          <w:rFonts w:ascii="ＭＳ 明朝" w:hAnsi="ＭＳ 明朝" w:hint="eastAsia"/>
          <w:color w:val="000000"/>
          <w:sz w:val="22"/>
        </w:rPr>
        <w:t>同条第４号に規定する暴力団員等に該当しない</w:t>
      </w:r>
      <w:proofErr w:type="gramStart"/>
      <w:r>
        <w:rPr>
          <w:rFonts w:ascii="ＭＳ 明朝" w:hAnsi="ＭＳ 明朝" w:hint="eastAsia"/>
          <w:color w:val="000000"/>
          <w:sz w:val="22"/>
        </w:rPr>
        <w:t>こ</w:t>
      </w:r>
      <w:proofErr w:type="gramEnd"/>
    </w:p>
    <w:p w:rsidR="0080216E" w:rsidRDefault="006B4783">
      <w:pPr>
        <w:ind w:firstLineChars="200" w:firstLine="449"/>
        <w:rPr>
          <w:rFonts w:ascii="ＭＳ 明朝" w:hAnsi="ＭＳ 明朝"/>
          <w:color w:val="000000"/>
          <w:sz w:val="22"/>
        </w:rPr>
      </w:pPr>
      <w:r>
        <w:rPr>
          <w:rFonts w:ascii="ＭＳ 明朝" w:hAnsi="ＭＳ 明朝" w:hint="eastAsia"/>
          <w:color w:val="000000"/>
          <w:sz w:val="22"/>
        </w:rPr>
        <w:t>と。</w:t>
      </w:r>
    </w:p>
    <w:p w:rsidR="0080216E" w:rsidRDefault="0080216E">
      <w:pPr>
        <w:spacing w:line="400" w:lineRule="exact"/>
        <w:ind w:leftChars="124" w:left="489" w:hangingChars="104" w:hanging="223"/>
        <w:jc w:val="left"/>
        <w:rPr>
          <w:rFonts w:ascii="ＭＳ 明朝" w:hAnsi="ＭＳ 明朝"/>
          <w:highlight w:val="yellow"/>
        </w:rPr>
      </w:pPr>
    </w:p>
    <w:sectPr w:rsidR="0080216E">
      <w:headerReference w:type="default" r:id="rId6"/>
      <w:pgSz w:w="11905" w:h="16840"/>
      <w:pgMar w:top="1474" w:right="1474" w:bottom="1474" w:left="1474" w:header="720" w:footer="170" w:gutter="0"/>
      <w:pgNumType w:fmt="numberInDash"/>
      <w:cols w:space="720"/>
      <w:docGrid w:type="linesAndChars" w:linePitch="360" w:charSpace="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4783">
      <w:r>
        <w:separator/>
      </w:r>
    </w:p>
  </w:endnote>
  <w:endnote w:type="continuationSeparator" w:id="0">
    <w:p w:rsidR="00000000" w:rsidRDefault="006B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4783">
      <w:r>
        <w:separator/>
      </w:r>
    </w:p>
  </w:footnote>
  <w:footnote w:type="continuationSeparator" w:id="0">
    <w:p w:rsidR="00000000" w:rsidRDefault="006B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6E" w:rsidRDefault="006B4783">
    <w:pPr>
      <w:pStyle w:val="a4"/>
      <w:jc w:val="right"/>
    </w:pPr>
    <w:r>
      <w:rPr>
        <w:rFonts w:hint="eastAsia"/>
      </w:rPr>
      <w:t>【様式２－２】</w:t>
    </w:r>
  </w:p>
  <w:p w:rsidR="0080216E" w:rsidRDefault="008021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autoHyphenation/>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6E"/>
    <w:rsid w:val="006B4783"/>
    <w:rsid w:val="00802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11680DA-F002-47F1-B23C-FF2070C5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hAnsi="ＭＳ ゴシック"/>
      <w:sz w:val="24"/>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a">
    <w:name w:val="List Paragraph"/>
    <w:basedOn w:val="a"/>
    <w:qFormat/>
    <w:pPr>
      <w:ind w:leftChars="400" w:left="840"/>
    </w:p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paragraph" w:styleId="ad">
    <w:name w:val="Plain Text"/>
    <w:basedOn w:val="a"/>
    <w:link w:val="ae"/>
    <w:rPr>
      <w:rFonts w:ascii="ＭＳ ゴシック" w:eastAsia="ＭＳ ゴシック" w:hAnsi="ＭＳ ゴシック"/>
    </w:rPr>
  </w:style>
  <w:style w:type="character" w:customStyle="1" w:styleId="ae">
    <w:name w:val="書式なし (文字)"/>
    <w:link w:val="ad"/>
    <w:rPr>
      <w:rFonts w:ascii="ＭＳ ゴシック" w:eastAsia="ＭＳ ゴシック" w:hAnsi="ＭＳ ゴシック"/>
      <w:kern w:val="2"/>
      <w:sz w:val="21"/>
    </w:rPr>
  </w:style>
  <w:style w:type="character" w:styleId="HTML">
    <w:name w:val="HTML Typewriter"/>
    <w:rPr>
      <w:rFonts w:ascii="ＭＳ ゴシック" w:eastAsia="ＭＳ ゴシック" w:hAnsi="ＭＳ ゴシック"/>
      <w:sz w:val="24"/>
    </w:rPr>
  </w:style>
  <w:style w:type="character" w:customStyle="1" w:styleId="a5">
    <w:name w:val="ヘッダー (文字)"/>
    <w:link w:val="a4"/>
    <w:rPr>
      <w:kern w:val="2"/>
      <w:sz w:val="21"/>
    </w:rPr>
  </w:style>
  <w:style w:type="character" w:customStyle="1" w:styleId="a7">
    <w:name w:val="フッター (文字)"/>
    <w:link w:val="a6"/>
    <w:rPr>
      <w:kern w:val="2"/>
      <w:sz w:val="21"/>
    </w:rPr>
  </w:style>
  <w:style w:type="character" w:styleId="af">
    <w:name w:val="Hyperlink"/>
    <w:rPr>
      <w:color w:val="0000FF"/>
      <w:u w:val="single"/>
    </w:rPr>
  </w:style>
  <w:style w:type="paragraph" w:styleId="af0">
    <w:name w:val="Body Text Indent"/>
    <w:basedOn w:val="a"/>
    <w:link w:val="af1"/>
    <w:pPr>
      <w:ind w:firstLineChars="100" w:firstLine="210"/>
    </w:pPr>
  </w:style>
  <w:style w:type="character" w:customStyle="1" w:styleId="af1">
    <w:name w:val="本文インデント (文字)"/>
    <w:link w:val="af0"/>
    <w:rPr>
      <w:kern w:val="2"/>
      <w:sz w:val="21"/>
    </w:rPr>
  </w:style>
  <w:style w:type="paragraph" w:styleId="af2">
    <w:name w:val="Note Heading"/>
    <w:basedOn w:val="a"/>
    <w:next w:val="a"/>
    <w:pPr>
      <w:jc w:val="center"/>
    </w:pPr>
    <w:rPr>
      <w:rFonts w:ascii="ＭＳ 明朝" w:hAnsi="ＭＳ 明朝"/>
      <w:sz w:val="24"/>
    </w:rPr>
  </w:style>
  <w:style w:type="paragraph" w:styleId="af3">
    <w:name w:val="Closing"/>
    <w:basedOn w:val="a"/>
    <w:link w:val="af4"/>
    <w:pPr>
      <w:jc w:val="right"/>
    </w:pPr>
  </w:style>
  <w:style w:type="character" w:customStyle="1" w:styleId="af4">
    <w:name w:val="結語 (文字)"/>
    <w:link w:val="af3"/>
    <w:rPr>
      <w:kern w:val="2"/>
      <w:sz w:val="21"/>
    </w:rPr>
  </w:style>
  <w:style w:type="character" w:customStyle="1" w:styleId="cm30">
    <w:name w:val="cm30"/>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380</Words>
  <Characters>95</Characters>
  <Application>Microsoft Office Word</Application>
  <DocSecurity>0</DocSecurity>
  <Lines>1</Lines>
  <Paragraphs>1</Paragraphs>
  <ScaleCrop>false</ScaleCrop>
  <Company>i一関市</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大津市企業局水道施設運転管理業務委託公募型プロポーザル実施要領</dc:title>
  <dc:creator>勝浦 一輝</dc:creator>
  <cp:lastModifiedBy>佐藤　鷹彦</cp:lastModifiedBy>
  <cp:revision>15</cp:revision>
  <cp:lastPrinted>2022-05-12T02:48:00Z</cp:lastPrinted>
  <dcterms:created xsi:type="dcterms:W3CDTF">2017-11-20T07:55:00Z</dcterms:created>
  <dcterms:modified xsi:type="dcterms:W3CDTF">2023-01-16T04:33:00Z</dcterms:modified>
</cp:coreProperties>
</file>